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329D0" w14:textId="0B267920" w:rsidR="00525631" w:rsidRDefault="001237FB" w:rsidP="00AB183D">
      <w:pPr>
        <w:spacing w:after="0" w:line="240" w:lineRule="auto"/>
        <w:jc w:val="center"/>
      </w:pPr>
      <w:bookmarkStart w:id="0" w:name="_GoBack"/>
      <w:bookmarkEnd w:id="0"/>
      <w:r>
        <w:t>NOTICE OF AVAILABILITY</w:t>
      </w:r>
    </w:p>
    <w:p w14:paraId="5657EE72" w14:textId="77777777" w:rsidR="00441663" w:rsidRDefault="00441663" w:rsidP="001900D3">
      <w:pPr>
        <w:spacing w:after="0" w:line="240" w:lineRule="auto"/>
        <w:jc w:val="center"/>
      </w:pPr>
    </w:p>
    <w:p w14:paraId="57757187" w14:textId="77777777" w:rsidR="001237FB" w:rsidRDefault="001237FB" w:rsidP="00542A57">
      <w:pPr>
        <w:spacing w:after="0" w:line="240" w:lineRule="auto"/>
        <w:jc w:val="center"/>
      </w:pPr>
      <w:r>
        <w:t xml:space="preserve">PROPOSED FEE-TO-TRUST AND NEW MEDICAL AND DENTAL CLINIC PROJECT </w:t>
      </w:r>
    </w:p>
    <w:p w14:paraId="7831E90C" w14:textId="4F912FBE" w:rsidR="00542A57" w:rsidRDefault="001237FB" w:rsidP="00542A57">
      <w:pPr>
        <w:spacing w:after="0" w:line="240" w:lineRule="auto"/>
        <w:jc w:val="center"/>
      </w:pPr>
      <w:r>
        <w:t>EA AND FONSI</w:t>
      </w:r>
    </w:p>
    <w:p w14:paraId="2D287638" w14:textId="77777777" w:rsidR="00542A57" w:rsidRDefault="00542A57" w:rsidP="00542A57">
      <w:pPr>
        <w:spacing w:after="0" w:line="240" w:lineRule="auto"/>
        <w:jc w:val="center"/>
      </w:pPr>
    </w:p>
    <w:p w14:paraId="7CD81370" w14:textId="712F709A" w:rsidR="0039237E" w:rsidRPr="00495156" w:rsidRDefault="0039237E" w:rsidP="0039237E">
      <w:pPr>
        <w:spacing w:line="240" w:lineRule="auto"/>
        <w:jc w:val="both"/>
      </w:pPr>
      <w:r w:rsidRPr="00495156">
        <w:t xml:space="preserve">Notice is hereby given that the Bureau of Indian Affairs (BIA), Pacific Regional Office, has </w:t>
      </w:r>
      <w:r w:rsidR="002B09B3">
        <w:t xml:space="preserve">made a Finding of No Significant Impact (FONSI) dated December 14, </w:t>
      </w:r>
      <w:r w:rsidRPr="00495156">
        <w:t xml:space="preserve">2020, for the transfer of five parcels </w:t>
      </w:r>
      <w:r w:rsidR="00642FC8">
        <w:t>(APNs 016-412-090, 016-412-120,</w:t>
      </w:r>
      <w:r w:rsidR="00642FC8" w:rsidRPr="00642FC8">
        <w:t xml:space="preserve"> </w:t>
      </w:r>
      <w:r w:rsidR="00642FC8">
        <w:t>016-412-200, 016-412-230</w:t>
      </w:r>
      <w:r w:rsidR="00CA0705">
        <w:t>, and 016-412-300</w:t>
      </w:r>
      <w:r w:rsidR="00642FC8">
        <w:t xml:space="preserve">) </w:t>
      </w:r>
      <w:r w:rsidRPr="00495156">
        <w:t xml:space="preserve">comprised of approximately 5.6 acres of tribally owned land in Siskiyou County, California (project site), into federal trust status for the </w:t>
      </w:r>
      <w:r>
        <w:t xml:space="preserve">Karuk </w:t>
      </w:r>
      <w:r w:rsidRPr="00495156">
        <w:t>Tribe</w:t>
      </w:r>
      <w:r>
        <w:t xml:space="preserve"> (Tribe)</w:t>
      </w:r>
      <w:r w:rsidRPr="00495156">
        <w:t xml:space="preserve"> for future development purposes (Proposed Action). The </w:t>
      </w:r>
      <w:r>
        <w:t xml:space="preserve">project site is located on </w:t>
      </w:r>
      <w:r w:rsidRPr="00495156">
        <w:t>Section 11, Township 16 North, Range 7 East.</w:t>
      </w:r>
      <w:r>
        <w:t xml:space="preserve"> </w:t>
      </w:r>
      <w:r w:rsidRPr="00495156">
        <w:t xml:space="preserve">The Tribe proposes to develop one of the five trust parcels (APN 016-412-200) with an approximately 11,526-square-foot medical and dental clinic and support office (Proposed Project). The purpose of the Proposed Action is to ensure the continued social and economic independence and wellbeing of its members. </w:t>
      </w:r>
    </w:p>
    <w:p w14:paraId="086E98E4" w14:textId="1B6B9863" w:rsidR="0039237E" w:rsidRPr="00495156" w:rsidRDefault="0039237E" w:rsidP="0039237E">
      <w:pPr>
        <w:spacing w:after="0" w:line="240" w:lineRule="auto"/>
        <w:jc w:val="both"/>
      </w:pPr>
      <w:r w:rsidRPr="00495156">
        <w:t xml:space="preserve">Based on the analysis and impacts in </w:t>
      </w:r>
      <w:r w:rsidR="002B09B3">
        <w:t>a previously released Environmental Assessment</w:t>
      </w:r>
      <w:r w:rsidRPr="00495156">
        <w:t xml:space="preserve"> </w:t>
      </w:r>
      <w:r w:rsidR="002B09B3">
        <w:t>(</w:t>
      </w:r>
      <w:r w:rsidRPr="00495156">
        <w:t>EA</w:t>
      </w:r>
      <w:r w:rsidR="002B09B3">
        <w:t xml:space="preserve">) </w:t>
      </w:r>
      <w:r w:rsidRPr="00495156">
        <w:t xml:space="preserve">and the entire administrative record, the BIA </w:t>
      </w:r>
      <w:r w:rsidR="002B09B3">
        <w:t xml:space="preserve">is issuing a </w:t>
      </w:r>
      <w:r w:rsidRPr="00495156">
        <w:t>FONSI</w:t>
      </w:r>
      <w:r w:rsidR="002B09B3">
        <w:t xml:space="preserve">.  This finding ends the National Environmental Policy Act (NEPA) environmental review process.  </w:t>
      </w:r>
      <w:r w:rsidRPr="00495156">
        <w:t xml:space="preserve"> </w:t>
      </w:r>
    </w:p>
    <w:p w14:paraId="15EC1735" w14:textId="77777777" w:rsidR="0039237E" w:rsidRPr="00495156" w:rsidRDefault="0039237E" w:rsidP="0039237E">
      <w:pPr>
        <w:spacing w:after="0" w:line="240" w:lineRule="auto"/>
        <w:jc w:val="both"/>
      </w:pPr>
    </w:p>
    <w:p w14:paraId="1D42FE75" w14:textId="35A057BD" w:rsidR="0039237E" w:rsidRPr="00495156" w:rsidRDefault="0039237E" w:rsidP="0039237E">
      <w:pPr>
        <w:spacing w:after="0" w:line="240" w:lineRule="auto"/>
        <w:jc w:val="both"/>
      </w:pPr>
      <w:r w:rsidRPr="00495156">
        <w:t xml:space="preserve">The FONSI </w:t>
      </w:r>
      <w:r w:rsidR="002B09B3">
        <w:t>is</w:t>
      </w:r>
      <w:r w:rsidRPr="00495156">
        <w:t xml:space="preserve"> available for review </w:t>
      </w:r>
      <w:r w:rsidR="00227E27">
        <w:t xml:space="preserve">on the internet at </w:t>
      </w:r>
      <w:hyperlink r:id="rId5" w:history="1">
        <w:r w:rsidR="00227E27" w:rsidRPr="00670B55">
          <w:rPr>
            <w:rStyle w:val="Hyperlink"/>
          </w:rPr>
          <w:t>www.karuk.us</w:t>
        </w:r>
      </w:hyperlink>
      <w:r w:rsidR="00227E27">
        <w:t xml:space="preserve"> and on the BIA NEPA Tracker website: </w:t>
      </w:r>
      <w:hyperlink r:id="rId6" w:history="1">
        <w:r w:rsidR="00227E27" w:rsidRPr="00227E27">
          <w:rPr>
            <w:rStyle w:val="Hyperlink"/>
          </w:rPr>
          <w:t>https://bianepatracker2.doi.gov/</w:t>
        </w:r>
      </w:hyperlink>
      <w:r w:rsidR="00227E27">
        <w:t xml:space="preserve"> (Search: </w:t>
      </w:r>
      <w:r w:rsidR="002B09B3" w:rsidRPr="002B09B3">
        <w:rPr>
          <w:rFonts w:ascii="Calibri" w:hAnsi="Calibri" w:cs="Calibri"/>
          <w:color w:val="000000"/>
          <w:shd w:val="clear" w:color="auto" w:fill="FFFFFF"/>
        </w:rPr>
        <w:t>TR-4313-P5 J51 555T HC Family Service Center DTA</w:t>
      </w:r>
      <w:r w:rsidR="007F446C">
        <w:rPr>
          <w:rFonts w:ascii="Calibri" w:hAnsi="Calibri" w:cs="Calibri"/>
          <w:color w:val="000000"/>
          <w:shd w:val="clear" w:color="auto" w:fill="FFFFFF"/>
        </w:rPr>
        <w:t>)</w:t>
      </w:r>
      <w:r w:rsidR="007F446C">
        <w:t>.</w:t>
      </w:r>
      <w:r w:rsidRPr="00495156">
        <w:t xml:space="preserve"> Copies of the FONSI are also available for public review at the Karuk Tribes Administrative office located at 64263 Second Avenue, Happy Camp. For more information, please contact Chad Broussard, Environmental Protection Specialist, Bureau of Indian Affairs, Pacific Regional Office, 2800 Cottage Way, Sacramento, CA 95825, telephone (916) 978-6165. </w:t>
      </w:r>
    </w:p>
    <w:p w14:paraId="520EF04D" w14:textId="3C87E122" w:rsidR="0045155C" w:rsidRPr="0045155C" w:rsidRDefault="0045155C" w:rsidP="001237FB">
      <w:pPr>
        <w:spacing w:after="0" w:line="240" w:lineRule="auto"/>
        <w:jc w:val="both"/>
      </w:pPr>
    </w:p>
    <w:p w14:paraId="1124A1E6" w14:textId="43835516" w:rsidR="00542A57" w:rsidRDefault="00542A57" w:rsidP="00542A57">
      <w:pPr>
        <w:spacing w:after="0" w:line="240" w:lineRule="auto"/>
      </w:pPr>
    </w:p>
    <w:p w14:paraId="5413A031" w14:textId="77777777" w:rsidR="00EB4135" w:rsidRDefault="00EB4135" w:rsidP="00301F10">
      <w:pPr>
        <w:spacing w:after="0" w:line="240" w:lineRule="auto"/>
      </w:pPr>
    </w:p>
    <w:sectPr w:rsidR="00EB4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80A16"/>
    <w:multiLevelType w:val="hybridMultilevel"/>
    <w:tmpl w:val="331C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135"/>
    <w:rsid w:val="00090F0F"/>
    <w:rsid w:val="000C20BB"/>
    <w:rsid w:val="001237FB"/>
    <w:rsid w:val="001900D3"/>
    <w:rsid w:val="001A21E2"/>
    <w:rsid w:val="00227E27"/>
    <w:rsid w:val="002B09B3"/>
    <w:rsid w:val="002C74B2"/>
    <w:rsid w:val="00301F10"/>
    <w:rsid w:val="0030235D"/>
    <w:rsid w:val="00326242"/>
    <w:rsid w:val="0032658A"/>
    <w:rsid w:val="0039237E"/>
    <w:rsid w:val="00407598"/>
    <w:rsid w:val="00433E5E"/>
    <w:rsid w:val="00441663"/>
    <w:rsid w:val="0045155C"/>
    <w:rsid w:val="004733C2"/>
    <w:rsid w:val="004A630C"/>
    <w:rsid w:val="004B0FA0"/>
    <w:rsid w:val="004C188C"/>
    <w:rsid w:val="00542A57"/>
    <w:rsid w:val="00642FC8"/>
    <w:rsid w:val="006B3C2D"/>
    <w:rsid w:val="007721F1"/>
    <w:rsid w:val="007F446C"/>
    <w:rsid w:val="008671D4"/>
    <w:rsid w:val="009A001B"/>
    <w:rsid w:val="00AB183D"/>
    <w:rsid w:val="00B730B3"/>
    <w:rsid w:val="00CA0705"/>
    <w:rsid w:val="00D72899"/>
    <w:rsid w:val="00DC180E"/>
    <w:rsid w:val="00EB4135"/>
    <w:rsid w:val="00EE110D"/>
    <w:rsid w:val="00F04B47"/>
    <w:rsid w:val="00F22A45"/>
    <w:rsid w:val="00FB071F"/>
    <w:rsid w:val="00FF3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5C90C"/>
  <w15:docId w15:val="{7103D85A-690A-4235-88E0-240EDFB4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0D3"/>
    <w:rPr>
      <w:color w:val="0563C1" w:themeColor="hyperlink"/>
      <w:u w:val="single"/>
    </w:rPr>
  </w:style>
  <w:style w:type="character" w:styleId="CommentReference">
    <w:name w:val="annotation reference"/>
    <w:basedOn w:val="DefaultParagraphFont"/>
    <w:uiPriority w:val="99"/>
    <w:semiHidden/>
    <w:unhideWhenUsed/>
    <w:rsid w:val="00301F10"/>
    <w:rPr>
      <w:sz w:val="16"/>
      <w:szCs w:val="16"/>
    </w:rPr>
  </w:style>
  <w:style w:type="paragraph" w:styleId="CommentText">
    <w:name w:val="annotation text"/>
    <w:basedOn w:val="Normal"/>
    <w:link w:val="CommentTextChar"/>
    <w:uiPriority w:val="99"/>
    <w:semiHidden/>
    <w:unhideWhenUsed/>
    <w:rsid w:val="00301F10"/>
    <w:pPr>
      <w:spacing w:line="240" w:lineRule="auto"/>
    </w:pPr>
    <w:rPr>
      <w:sz w:val="20"/>
      <w:szCs w:val="20"/>
    </w:rPr>
  </w:style>
  <w:style w:type="character" w:customStyle="1" w:styleId="CommentTextChar">
    <w:name w:val="Comment Text Char"/>
    <w:basedOn w:val="DefaultParagraphFont"/>
    <w:link w:val="CommentText"/>
    <w:uiPriority w:val="99"/>
    <w:semiHidden/>
    <w:rsid w:val="00301F10"/>
    <w:rPr>
      <w:sz w:val="20"/>
      <w:szCs w:val="20"/>
    </w:rPr>
  </w:style>
  <w:style w:type="paragraph" w:styleId="BalloonText">
    <w:name w:val="Balloon Text"/>
    <w:basedOn w:val="Normal"/>
    <w:link w:val="BalloonTextChar"/>
    <w:uiPriority w:val="99"/>
    <w:semiHidden/>
    <w:unhideWhenUsed/>
    <w:rsid w:val="00301F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794548">
      <w:bodyDiv w:val="1"/>
      <w:marLeft w:val="0"/>
      <w:marRight w:val="0"/>
      <w:marTop w:val="0"/>
      <w:marBottom w:val="0"/>
      <w:divBdr>
        <w:top w:val="none" w:sz="0" w:space="0" w:color="auto"/>
        <w:left w:val="none" w:sz="0" w:space="0" w:color="auto"/>
        <w:bottom w:val="none" w:sz="0" w:space="0" w:color="auto"/>
        <w:right w:val="none" w:sz="0" w:space="0" w:color="auto"/>
      </w:divBdr>
    </w:div>
    <w:div w:id="15177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anepatracker2.doi.gov/" TargetMode="External"/><Relationship Id="rId5" Type="http://schemas.openxmlformats.org/officeDocument/2006/relationships/hyperlink" Target="http://www.karuk.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Koteen</dc:creator>
  <cp:keywords/>
  <dc:description/>
  <cp:lastModifiedBy>Joshua Hillman</cp:lastModifiedBy>
  <cp:revision>2</cp:revision>
  <dcterms:created xsi:type="dcterms:W3CDTF">2020-12-28T17:04:00Z</dcterms:created>
  <dcterms:modified xsi:type="dcterms:W3CDTF">2020-12-28T17:04:00Z</dcterms:modified>
</cp:coreProperties>
</file>